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CellSpacing w:w="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2453"/>
        <w:gridCol w:w="1516"/>
        <w:gridCol w:w="934"/>
        <w:gridCol w:w="3748"/>
      </w:tblGrid>
      <w:tr w:rsidR="002F1A5B" w:rsidRPr="004012C2" w14:paraId="2D668B31" w14:textId="77777777" w:rsidTr="004677BA">
        <w:trPr>
          <w:tblHeader/>
          <w:tblCellSpacing w:w="15" w:type="dxa"/>
        </w:trPr>
        <w:tc>
          <w:tcPr>
            <w:tcW w:w="2077" w:type="dxa"/>
            <w:vAlign w:val="center"/>
            <w:hideMark/>
          </w:tcPr>
          <w:p w14:paraId="70470DC1" w14:textId="514A5375" w:rsidR="002F1A5B" w:rsidRPr="004012C2" w:rsidRDefault="002F1A5B" w:rsidP="00A528DF">
            <w:pPr>
              <w:spacing w:line="276" w:lineRule="auto"/>
              <w:rPr>
                <w:b/>
                <w:bCs/>
                <w:szCs w:val="24"/>
              </w:rPr>
            </w:pPr>
            <w:r w:rsidRPr="004012C2">
              <w:rPr>
                <w:b/>
                <w:bCs/>
                <w:szCs w:val="24"/>
              </w:rPr>
              <w:t>Risco Identificado</w:t>
            </w:r>
          </w:p>
        </w:tc>
        <w:tc>
          <w:tcPr>
            <w:tcW w:w="0" w:type="auto"/>
            <w:vAlign w:val="center"/>
            <w:hideMark/>
          </w:tcPr>
          <w:p w14:paraId="70E7AB75" w14:textId="77777777" w:rsidR="002F1A5B" w:rsidRPr="004012C2" w:rsidRDefault="002F1A5B" w:rsidP="004677BA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4012C2">
              <w:rPr>
                <w:b/>
                <w:bCs/>
                <w:szCs w:val="24"/>
              </w:rPr>
              <w:t>Descrição</w:t>
            </w:r>
          </w:p>
        </w:tc>
        <w:tc>
          <w:tcPr>
            <w:tcW w:w="1486" w:type="dxa"/>
            <w:vAlign w:val="center"/>
            <w:hideMark/>
          </w:tcPr>
          <w:p w14:paraId="02A99B92" w14:textId="77777777" w:rsidR="002F1A5B" w:rsidRPr="00A01388" w:rsidRDefault="002F1A5B" w:rsidP="004677BA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proofErr w:type="spellStart"/>
            <w:r w:rsidRPr="004012C2">
              <w:rPr>
                <w:b/>
                <w:bCs/>
                <w:szCs w:val="24"/>
              </w:rPr>
              <w:t>Probabi</w:t>
            </w:r>
            <w:proofErr w:type="spellEnd"/>
          </w:p>
          <w:p w14:paraId="3FC1F174" w14:textId="77777777" w:rsidR="002F1A5B" w:rsidRPr="004012C2" w:rsidRDefault="002F1A5B" w:rsidP="004677BA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proofErr w:type="spellStart"/>
            <w:r w:rsidRPr="004012C2">
              <w:rPr>
                <w:b/>
                <w:bCs/>
                <w:szCs w:val="24"/>
              </w:rPr>
              <w:t>lidade</w:t>
            </w:r>
            <w:proofErr w:type="spellEnd"/>
          </w:p>
        </w:tc>
        <w:tc>
          <w:tcPr>
            <w:tcW w:w="904" w:type="dxa"/>
            <w:vAlign w:val="center"/>
            <w:hideMark/>
          </w:tcPr>
          <w:p w14:paraId="0E58B893" w14:textId="77777777" w:rsidR="002F1A5B" w:rsidRPr="004012C2" w:rsidRDefault="002F1A5B" w:rsidP="004677BA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4012C2">
              <w:rPr>
                <w:b/>
                <w:bCs/>
                <w:szCs w:val="24"/>
              </w:rPr>
              <w:t>Impacto</w:t>
            </w:r>
          </w:p>
        </w:tc>
        <w:tc>
          <w:tcPr>
            <w:tcW w:w="3703" w:type="dxa"/>
            <w:vAlign w:val="center"/>
            <w:hideMark/>
          </w:tcPr>
          <w:p w14:paraId="7CADAA2D" w14:textId="77777777" w:rsidR="002F1A5B" w:rsidRPr="004012C2" w:rsidRDefault="002F1A5B" w:rsidP="004677BA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4012C2">
              <w:rPr>
                <w:b/>
                <w:bCs/>
                <w:szCs w:val="24"/>
              </w:rPr>
              <w:t>Medidas de Mitigação</w:t>
            </w:r>
          </w:p>
        </w:tc>
      </w:tr>
      <w:tr w:rsidR="002F1A5B" w:rsidRPr="004012C2" w14:paraId="04B868C0" w14:textId="77777777" w:rsidTr="004677BA">
        <w:trPr>
          <w:tblCellSpacing w:w="15" w:type="dxa"/>
        </w:trPr>
        <w:tc>
          <w:tcPr>
            <w:tcW w:w="2077" w:type="dxa"/>
            <w:vAlign w:val="center"/>
            <w:hideMark/>
          </w:tcPr>
          <w:p w14:paraId="51F6A09B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b/>
                <w:bCs/>
                <w:szCs w:val="24"/>
              </w:rPr>
              <w:t>1. Baixa adesão de profissionais e clínicas</w:t>
            </w:r>
          </w:p>
        </w:tc>
        <w:tc>
          <w:tcPr>
            <w:tcW w:w="0" w:type="auto"/>
            <w:vAlign w:val="center"/>
            <w:hideMark/>
          </w:tcPr>
          <w:p w14:paraId="7D7C30EC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szCs w:val="24"/>
              </w:rPr>
              <w:t>Falta de interessados em se credenciar devido à escassez de profissionais na região.</w:t>
            </w:r>
          </w:p>
        </w:tc>
        <w:tc>
          <w:tcPr>
            <w:tcW w:w="1486" w:type="dxa"/>
            <w:vAlign w:val="center"/>
            <w:hideMark/>
          </w:tcPr>
          <w:p w14:paraId="206DCD0A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szCs w:val="24"/>
              </w:rPr>
              <w:t>Médio</w:t>
            </w:r>
          </w:p>
        </w:tc>
        <w:tc>
          <w:tcPr>
            <w:tcW w:w="904" w:type="dxa"/>
            <w:vAlign w:val="center"/>
            <w:hideMark/>
          </w:tcPr>
          <w:p w14:paraId="2F5FC37D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szCs w:val="24"/>
              </w:rPr>
              <w:t>Alto</w:t>
            </w:r>
          </w:p>
        </w:tc>
        <w:tc>
          <w:tcPr>
            <w:tcW w:w="3703" w:type="dxa"/>
            <w:vAlign w:val="center"/>
            <w:hideMark/>
          </w:tcPr>
          <w:p w14:paraId="07DB577F" w14:textId="77777777" w:rsidR="002F1A5B" w:rsidRPr="004012C2" w:rsidRDefault="002F1A5B" w:rsidP="004677BA">
            <w:pPr>
              <w:spacing w:line="276" w:lineRule="auto"/>
              <w:rPr>
                <w:szCs w:val="24"/>
              </w:rPr>
            </w:pPr>
            <w:r w:rsidRPr="00EB3B0B">
              <w:rPr>
                <w:szCs w:val="24"/>
              </w:rPr>
              <w:t>Divulgação ampla do chamamento, condições de credenciamento atrativas, flexibilização de critérios sem comprometer a qualidade técnica.</w:t>
            </w:r>
          </w:p>
        </w:tc>
      </w:tr>
      <w:tr w:rsidR="002F1A5B" w:rsidRPr="004012C2" w14:paraId="5D61B2F4" w14:textId="77777777" w:rsidTr="004677BA">
        <w:trPr>
          <w:tblCellSpacing w:w="15" w:type="dxa"/>
        </w:trPr>
        <w:tc>
          <w:tcPr>
            <w:tcW w:w="2077" w:type="dxa"/>
            <w:vAlign w:val="center"/>
            <w:hideMark/>
          </w:tcPr>
          <w:p w14:paraId="31973769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b/>
                <w:bCs/>
                <w:szCs w:val="24"/>
              </w:rPr>
              <w:t>2. Descontinuidade do serviço</w:t>
            </w:r>
          </w:p>
        </w:tc>
        <w:tc>
          <w:tcPr>
            <w:tcW w:w="0" w:type="auto"/>
            <w:vAlign w:val="center"/>
            <w:hideMark/>
          </w:tcPr>
          <w:p w14:paraId="113590B0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szCs w:val="24"/>
              </w:rPr>
              <w:t>Abandono do credenciamento ou não cumprimento do cronograma por parte dos credenciados.</w:t>
            </w:r>
          </w:p>
        </w:tc>
        <w:tc>
          <w:tcPr>
            <w:tcW w:w="1486" w:type="dxa"/>
            <w:vAlign w:val="center"/>
            <w:hideMark/>
          </w:tcPr>
          <w:p w14:paraId="4EFC65BC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szCs w:val="24"/>
              </w:rPr>
              <w:t>Baixo</w:t>
            </w:r>
          </w:p>
        </w:tc>
        <w:tc>
          <w:tcPr>
            <w:tcW w:w="904" w:type="dxa"/>
            <w:vAlign w:val="center"/>
            <w:hideMark/>
          </w:tcPr>
          <w:p w14:paraId="43D7C72C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szCs w:val="24"/>
              </w:rPr>
              <w:t>Alto</w:t>
            </w:r>
          </w:p>
        </w:tc>
        <w:tc>
          <w:tcPr>
            <w:tcW w:w="3703" w:type="dxa"/>
            <w:vAlign w:val="center"/>
            <w:hideMark/>
          </w:tcPr>
          <w:p w14:paraId="4800AFB6" w14:textId="77777777" w:rsidR="002F1A5B" w:rsidRPr="004012C2" w:rsidRDefault="002F1A5B" w:rsidP="004677BA">
            <w:pPr>
              <w:spacing w:line="276" w:lineRule="auto"/>
              <w:rPr>
                <w:szCs w:val="24"/>
              </w:rPr>
            </w:pPr>
            <w:r w:rsidRPr="004012C2">
              <w:rPr>
                <w:szCs w:val="24"/>
              </w:rPr>
              <w:t xml:space="preserve">Cláusulas contratuais claras sobre penalidades, rescisão e substituição imediata; </w:t>
            </w:r>
          </w:p>
        </w:tc>
      </w:tr>
      <w:tr w:rsidR="002F1A5B" w:rsidRPr="004012C2" w14:paraId="6110721E" w14:textId="77777777" w:rsidTr="004677BA">
        <w:trPr>
          <w:tblCellSpacing w:w="15" w:type="dxa"/>
        </w:trPr>
        <w:tc>
          <w:tcPr>
            <w:tcW w:w="2077" w:type="dxa"/>
            <w:vAlign w:val="center"/>
            <w:hideMark/>
          </w:tcPr>
          <w:p w14:paraId="081B32AE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b/>
                <w:bCs/>
                <w:szCs w:val="24"/>
              </w:rPr>
              <w:t>3. Qualidade insatisfatória do atendimento</w:t>
            </w:r>
          </w:p>
        </w:tc>
        <w:tc>
          <w:tcPr>
            <w:tcW w:w="0" w:type="auto"/>
            <w:vAlign w:val="center"/>
            <w:hideMark/>
          </w:tcPr>
          <w:p w14:paraId="1673F03D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szCs w:val="24"/>
              </w:rPr>
              <w:t>Atendimento prestado sem observância de protocolos clínicos ou padrão de qualidade exigido.</w:t>
            </w:r>
          </w:p>
        </w:tc>
        <w:tc>
          <w:tcPr>
            <w:tcW w:w="1486" w:type="dxa"/>
            <w:vAlign w:val="center"/>
            <w:hideMark/>
          </w:tcPr>
          <w:p w14:paraId="78D42262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szCs w:val="24"/>
              </w:rPr>
              <w:t>Médio</w:t>
            </w:r>
          </w:p>
        </w:tc>
        <w:tc>
          <w:tcPr>
            <w:tcW w:w="904" w:type="dxa"/>
            <w:vAlign w:val="center"/>
            <w:hideMark/>
          </w:tcPr>
          <w:p w14:paraId="7D37FBB7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szCs w:val="24"/>
              </w:rPr>
              <w:t>Alto</w:t>
            </w:r>
          </w:p>
        </w:tc>
        <w:tc>
          <w:tcPr>
            <w:tcW w:w="3703" w:type="dxa"/>
            <w:vAlign w:val="center"/>
            <w:hideMark/>
          </w:tcPr>
          <w:p w14:paraId="67C08DE5" w14:textId="77777777" w:rsidR="002F1A5B" w:rsidRPr="004012C2" w:rsidRDefault="002F1A5B" w:rsidP="004677BA">
            <w:pPr>
              <w:spacing w:line="276" w:lineRule="auto"/>
              <w:jc w:val="both"/>
              <w:rPr>
                <w:szCs w:val="24"/>
              </w:rPr>
            </w:pPr>
            <w:r w:rsidRPr="004012C2">
              <w:rPr>
                <w:szCs w:val="24"/>
              </w:rPr>
              <w:t>Fiscalização permanente, exigência de comprovação de qualificação e experiência</w:t>
            </w:r>
            <w:r>
              <w:rPr>
                <w:szCs w:val="24"/>
              </w:rPr>
              <w:t>,</w:t>
            </w:r>
          </w:p>
        </w:tc>
      </w:tr>
      <w:tr w:rsidR="002F1A5B" w:rsidRPr="004012C2" w14:paraId="33186A11" w14:textId="77777777" w:rsidTr="004677BA">
        <w:trPr>
          <w:tblCellSpacing w:w="15" w:type="dxa"/>
        </w:trPr>
        <w:tc>
          <w:tcPr>
            <w:tcW w:w="2077" w:type="dxa"/>
            <w:vAlign w:val="center"/>
            <w:hideMark/>
          </w:tcPr>
          <w:p w14:paraId="4EF6C044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b/>
                <w:bCs/>
                <w:szCs w:val="24"/>
              </w:rPr>
              <w:t>4. Incompatibilidade orçamentária</w:t>
            </w:r>
          </w:p>
        </w:tc>
        <w:tc>
          <w:tcPr>
            <w:tcW w:w="0" w:type="auto"/>
            <w:vAlign w:val="center"/>
            <w:hideMark/>
          </w:tcPr>
          <w:p w14:paraId="6B3AC299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szCs w:val="24"/>
              </w:rPr>
              <w:t>Demanda maior do que a capacidade financeira prevista no orçamento.</w:t>
            </w:r>
          </w:p>
        </w:tc>
        <w:tc>
          <w:tcPr>
            <w:tcW w:w="1486" w:type="dxa"/>
            <w:vAlign w:val="center"/>
            <w:hideMark/>
          </w:tcPr>
          <w:p w14:paraId="484855E0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szCs w:val="24"/>
              </w:rPr>
              <w:t>Médio</w:t>
            </w:r>
          </w:p>
        </w:tc>
        <w:tc>
          <w:tcPr>
            <w:tcW w:w="904" w:type="dxa"/>
            <w:vAlign w:val="center"/>
            <w:hideMark/>
          </w:tcPr>
          <w:p w14:paraId="1A135A9A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szCs w:val="24"/>
              </w:rPr>
              <w:t>Médio</w:t>
            </w:r>
          </w:p>
        </w:tc>
        <w:tc>
          <w:tcPr>
            <w:tcW w:w="3703" w:type="dxa"/>
            <w:vAlign w:val="center"/>
            <w:hideMark/>
          </w:tcPr>
          <w:p w14:paraId="738792D2" w14:textId="77777777" w:rsidR="002F1A5B" w:rsidRPr="004012C2" w:rsidRDefault="002F1A5B" w:rsidP="004677BA">
            <w:pPr>
              <w:spacing w:line="276" w:lineRule="auto"/>
              <w:jc w:val="both"/>
              <w:rPr>
                <w:szCs w:val="24"/>
              </w:rPr>
            </w:pPr>
            <w:r w:rsidRPr="004012C2">
              <w:rPr>
                <w:szCs w:val="24"/>
              </w:rPr>
              <w:t>Planejamento orçamentário realista com base em histórico de atendimentos; monitoramento mensal de execução e adequação contratual conforme necessidade.</w:t>
            </w:r>
          </w:p>
        </w:tc>
      </w:tr>
      <w:tr w:rsidR="002F1A5B" w:rsidRPr="004012C2" w14:paraId="40F420FF" w14:textId="77777777" w:rsidTr="004677BA">
        <w:trPr>
          <w:tblCellSpacing w:w="15" w:type="dxa"/>
        </w:trPr>
        <w:tc>
          <w:tcPr>
            <w:tcW w:w="2077" w:type="dxa"/>
            <w:vAlign w:val="center"/>
            <w:hideMark/>
          </w:tcPr>
          <w:p w14:paraId="4AA9D7AE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b/>
                <w:bCs/>
                <w:szCs w:val="24"/>
              </w:rPr>
              <w:t>5. Riscos trabalhistas</w:t>
            </w:r>
          </w:p>
        </w:tc>
        <w:tc>
          <w:tcPr>
            <w:tcW w:w="0" w:type="auto"/>
            <w:vAlign w:val="center"/>
            <w:hideMark/>
          </w:tcPr>
          <w:p w14:paraId="70C40F51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szCs w:val="24"/>
              </w:rPr>
              <w:t>Configuração indevida de vínculo trabalhista com o Município.</w:t>
            </w:r>
          </w:p>
        </w:tc>
        <w:tc>
          <w:tcPr>
            <w:tcW w:w="1486" w:type="dxa"/>
            <w:vAlign w:val="center"/>
            <w:hideMark/>
          </w:tcPr>
          <w:p w14:paraId="2C8C7FDA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szCs w:val="24"/>
              </w:rPr>
              <w:t>Baixo</w:t>
            </w:r>
          </w:p>
        </w:tc>
        <w:tc>
          <w:tcPr>
            <w:tcW w:w="904" w:type="dxa"/>
            <w:vAlign w:val="center"/>
            <w:hideMark/>
          </w:tcPr>
          <w:p w14:paraId="2511978D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szCs w:val="24"/>
              </w:rPr>
              <w:t>Alto</w:t>
            </w:r>
          </w:p>
        </w:tc>
        <w:tc>
          <w:tcPr>
            <w:tcW w:w="3703" w:type="dxa"/>
            <w:vAlign w:val="center"/>
            <w:hideMark/>
          </w:tcPr>
          <w:p w14:paraId="2EEFCF65" w14:textId="77777777" w:rsidR="002F1A5B" w:rsidRPr="004012C2" w:rsidRDefault="002F1A5B" w:rsidP="004677BA">
            <w:pPr>
              <w:spacing w:line="276" w:lineRule="auto"/>
              <w:jc w:val="both"/>
              <w:rPr>
                <w:szCs w:val="24"/>
              </w:rPr>
            </w:pPr>
            <w:r w:rsidRPr="004012C2">
              <w:rPr>
                <w:szCs w:val="24"/>
              </w:rPr>
              <w:t>Manutenção do modelo de credenciamento de prestadores autônomos ou pessoas jurídicas, com pagamento por produção, sem subordinação ou habitualidade obrigatória.</w:t>
            </w:r>
          </w:p>
        </w:tc>
      </w:tr>
      <w:tr w:rsidR="002F1A5B" w:rsidRPr="004012C2" w14:paraId="398A9E82" w14:textId="77777777" w:rsidTr="004677BA">
        <w:trPr>
          <w:tblCellSpacing w:w="15" w:type="dxa"/>
        </w:trPr>
        <w:tc>
          <w:tcPr>
            <w:tcW w:w="2077" w:type="dxa"/>
            <w:vAlign w:val="center"/>
            <w:hideMark/>
          </w:tcPr>
          <w:p w14:paraId="70A29F2A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b/>
                <w:bCs/>
                <w:szCs w:val="24"/>
              </w:rPr>
              <w:t>6. Fraudes ou irregularidades</w:t>
            </w:r>
          </w:p>
        </w:tc>
        <w:tc>
          <w:tcPr>
            <w:tcW w:w="0" w:type="auto"/>
            <w:vAlign w:val="center"/>
            <w:hideMark/>
          </w:tcPr>
          <w:p w14:paraId="29C107DE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szCs w:val="24"/>
              </w:rPr>
              <w:t>Inclusão de consultas/procedimentos não realizados para fins de faturamento.</w:t>
            </w:r>
          </w:p>
        </w:tc>
        <w:tc>
          <w:tcPr>
            <w:tcW w:w="1486" w:type="dxa"/>
            <w:vAlign w:val="center"/>
            <w:hideMark/>
          </w:tcPr>
          <w:p w14:paraId="6D57A1FE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szCs w:val="24"/>
              </w:rPr>
              <w:t>Baixo</w:t>
            </w:r>
          </w:p>
        </w:tc>
        <w:tc>
          <w:tcPr>
            <w:tcW w:w="904" w:type="dxa"/>
            <w:vAlign w:val="center"/>
            <w:hideMark/>
          </w:tcPr>
          <w:p w14:paraId="55EE7F03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szCs w:val="24"/>
              </w:rPr>
              <w:t>Alto</w:t>
            </w:r>
          </w:p>
        </w:tc>
        <w:tc>
          <w:tcPr>
            <w:tcW w:w="3703" w:type="dxa"/>
            <w:vAlign w:val="center"/>
            <w:hideMark/>
          </w:tcPr>
          <w:p w14:paraId="398B8C1A" w14:textId="77777777" w:rsidR="002F1A5B" w:rsidRPr="004012C2" w:rsidRDefault="002F1A5B" w:rsidP="004677BA">
            <w:pPr>
              <w:spacing w:line="276" w:lineRule="auto"/>
              <w:jc w:val="both"/>
              <w:rPr>
                <w:szCs w:val="24"/>
              </w:rPr>
            </w:pPr>
            <w:r w:rsidRPr="004012C2">
              <w:rPr>
                <w:szCs w:val="24"/>
              </w:rPr>
              <w:t>Controle rigoroso por meio de relatórios mensais de produção, auditoria de prontuários, exigência de comprovação documental e validação de pacientes atendidos.</w:t>
            </w:r>
          </w:p>
        </w:tc>
      </w:tr>
      <w:tr w:rsidR="002F1A5B" w:rsidRPr="004012C2" w14:paraId="6DF0C903" w14:textId="77777777" w:rsidTr="004677BA">
        <w:trPr>
          <w:tblCellSpacing w:w="15" w:type="dxa"/>
        </w:trPr>
        <w:tc>
          <w:tcPr>
            <w:tcW w:w="2077" w:type="dxa"/>
            <w:vAlign w:val="center"/>
            <w:hideMark/>
          </w:tcPr>
          <w:p w14:paraId="15EFABA2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b/>
                <w:bCs/>
                <w:szCs w:val="24"/>
              </w:rPr>
              <w:t>7. Reclamações da população</w:t>
            </w:r>
          </w:p>
        </w:tc>
        <w:tc>
          <w:tcPr>
            <w:tcW w:w="0" w:type="auto"/>
            <w:vAlign w:val="center"/>
            <w:hideMark/>
          </w:tcPr>
          <w:p w14:paraId="2698277E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szCs w:val="24"/>
              </w:rPr>
              <w:t>Falta de satisfação com prazos, atendimento ou conduta de profissionais.</w:t>
            </w:r>
          </w:p>
        </w:tc>
        <w:tc>
          <w:tcPr>
            <w:tcW w:w="1486" w:type="dxa"/>
            <w:vAlign w:val="center"/>
            <w:hideMark/>
          </w:tcPr>
          <w:p w14:paraId="362FC4BF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szCs w:val="24"/>
              </w:rPr>
              <w:t>Médio</w:t>
            </w:r>
          </w:p>
        </w:tc>
        <w:tc>
          <w:tcPr>
            <w:tcW w:w="904" w:type="dxa"/>
            <w:vAlign w:val="center"/>
            <w:hideMark/>
          </w:tcPr>
          <w:p w14:paraId="619BA129" w14:textId="77777777" w:rsidR="002F1A5B" w:rsidRPr="004012C2" w:rsidRDefault="002F1A5B" w:rsidP="004677BA">
            <w:pPr>
              <w:spacing w:line="276" w:lineRule="auto"/>
              <w:jc w:val="center"/>
              <w:rPr>
                <w:szCs w:val="24"/>
              </w:rPr>
            </w:pPr>
            <w:r w:rsidRPr="004012C2">
              <w:rPr>
                <w:szCs w:val="24"/>
              </w:rPr>
              <w:t>Médio</w:t>
            </w:r>
          </w:p>
        </w:tc>
        <w:tc>
          <w:tcPr>
            <w:tcW w:w="3703" w:type="dxa"/>
            <w:vAlign w:val="center"/>
            <w:hideMark/>
          </w:tcPr>
          <w:p w14:paraId="2A829091" w14:textId="77777777" w:rsidR="002F1A5B" w:rsidRPr="004012C2" w:rsidRDefault="002F1A5B" w:rsidP="004677BA">
            <w:pPr>
              <w:spacing w:line="276" w:lineRule="auto"/>
              <w:jc w:val="both"/>
              <w:rPr>
                <w:szCs w:val="24"/>
              </w:rPr>
            </w:pPr>
            <w:r w:rsidRPr="004012C2">
              <w:rPr>
                <w:szCs w:val="24"/>
              </w:rPr>
              <w:t>Implantar canal de ouvidoria ativo, monitorar indicadores de satisfação, aplicar feedbacks corretivos e, se necessário, substituir profissionais.</w:t>
            </w:r>
          </w:p>
        </w:tc>
      </w:tr>
    </w:tbl>
    <w:p w14:paraId="22B3F0F8" w14:textId="77777777" w:rsidR="00F03B81" w:rsidRDefault="00F03B81"/>
    <w:sectPr w:rsidR="00F03B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CF"/>
    <w:rsid w:val="00051658"/>
    <w:rsid w:val="002F0CCF"/>
    <w:rsid w:val="002F1A5B"/>
    <w:rsid w:val="00325C7C"/>
    <w:rsid w:val="007A403D"/>
    <w:rsid w:val="00A528DF"/>
    <w:rsid w:val="00BC4823"/>
    <w:rsid w:val="00DE1F64"/>
    <w:rsid w:val="00E74DFA"/>
    <w:rsid w:val="00F0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1C4F"/>
  <w15:chartTrackingRefBased/>
  <w15:docId w15:val="{BF37EB94-E487-4F79-B450-BFB4C0DA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A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F0CC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F0CC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F0CC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0CC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F0CC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F0CC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0CC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0CC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0CC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F0C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F0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F0C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0CC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F0CC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F0C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F0CC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F0C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F0C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F0C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F0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0CC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F0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0CC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F0CC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0C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F0CC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0C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F0CC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0C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290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Borges</dc:creator>
  <cp:keywords/>
  <dc:description/>
  <cp:lastModifiedBy>Gabriela Borges</cp:lastModifiedBy>
  <cp:revision>3</cp:revision>
  <dcterms:created xsi:type="dcterms:W3CDTF">2026-03-04T15:49:00Z</dcterms:created>
  <dcterms:modified xsi:type="dcterms:W3CDTF">2026-03-16T11:42:00Z</dcterms:modified>
</cp:coreProperties>
</file>